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62" w:rsidRDefault="00AE6A62" w:rsidP="00FE53AB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AE6A62" w:rsidRDefault="00AE6A62" w:rsidP="00FE53AB">
      <w:pPr>
        <w:jc w:val="center"/>
        <w:rPr>
          <w:b/>
          <w:sz w:val="26"/>
          <w:szCs w:val="26"/>
        </w:rPr>
      </w:pPr>
      <w:r w:rsidRPr="00E543A3">
        <w:rPr>
          <w:b/>
          <w:sz w:val="26"/>
          <w:szCs w:val="26"/>
        </w:rPr>
        <w:t>Информация о внесении изменений в сведения о договоре</w:t>
      </w:r>
    </w:p>
    <w:p w:rsidR="00B01CC7" w:rsidRPr="00E543A3" w:rsidRDefault="00B01CC7" w:rsidP="00FE53AB">
      <w:pPr>
        <w:jc w:val="center"/>
        <w:rPr>
          <w:b/>
          <w:sz w:val="26"/>
          <w:szCs w:val="26"/>
        </w:rPr>
      </w:pPr>
    </w:p>
    <w:p w:rsidR="00AE6A62" w:rsidRPr="00E543A3" w:rsidRDefault="00AE6A62" w:rsidP="00FE53AB">
      <w:pPr>
        <w:jc w:val="both"/>
      </w:pPr>
    </w:p>
    <w:p w:rsidR="00AE6A62" w:rsidRPr="00E543A3" w:rsidRDefault="00AE6A62" w:rsidP="00FE53AB">
      <w:pPr>
        <w:jc w:val="both"/>
      </w:pPr>
      <w:r w:rsidRPr="00E543A3">
        <w:t>В соответствии с Дополнительным соглашением</w:t>
      </w:r>
      <w:r w:rsidR="00EB4BF7">
        <w:t xml:space="preserve"> № 2</w:t>
      </w:r>
      <w:r w:rsidRPr="00E543A3">
        <w:t xml:space="preserve"> от </w:t>
      </w:r>
      <w:r w:rsidR="00EB4BF7">
        <w:t>26 февраля</w:t>
      </w:r>
      <w:r w:rsidR="00B01CC7">
        <w:t xml:space="preserve"> 2020</w:t>
      </w:r>
      <w:r w:rsidRPr="00E543A3">
        <w:t xml:space="preserve"> г. в Договор от</w:t>
      </w:r>
      <w:r w:rsidR="00666519" w:rsidRPr="00E543A3">
        <w:t xml:space="preserve"> </w:t>
      </w:r>
      <w:r w:rsidR="00B01CC7">
        <w:t>02</w:t>
      </w:r>
      <w:r w:rsidR="00666519" w:rsidRPr="00E543A3">
        <w:t xml:space="preserve"> </w:t>
      </w:r>
      <w:r w:rsidR="00B01CC7">
        <w:t>октя</w:t>
      </w:r>
      <w:r w:rsidR="00FE69C2">
        <w:t>бря</w:t>
      </w:r>
      <w:r w:rsidRPr="00E543A3">
        <w:t xml:space="preserve"> 201</w:t>
      </w:r>
      <w:r w:rsidR="00FE69C2">
        <w:t>9</w:t>
      </w:r>
      <w:r w:rsidRPr="00E543A3">
        <w:t xml:space="preserve"> г. № </w:t>
      </w:r>
      <w:r w:rsidR="00666519" w:rsidRPr="00E543A3">
        <w:t>Р</w:t>
      </w:r>
      <w:r w:rsidR="00B01CC7">
        <w:t>2254</w:t>
      </w:r>
      <w:r w:rsidR="00666519" w:rsidRPr="00E543A3">
        <w:t>-У</w:t>
      </w:r>
      <w:r w:rsidR="00973491" w:rsidRPr="00E543A3">
        <w:t>СР</w:t>
      </w:r>
      <w:r w:rsidR="00807B6A" w:rsidRPr="00E543A3">
        <w:t>-ОКТР</w:t>
      </w:r>
      <w:r w:rsidR="00FE69C2">
        <w:t>/19</w:t>
      </w:r>
      <w:r w:rsidR="00666519" w:rsidRPr="00E543A3">
        <w:t xml:space="preserve"> </w:t>
      </w:r>
      <w:r w:rsidRPr="00E543A3">
        <w:t>(далее – Договор) внесены следующие изменения:</w:t>
      </w:r>
    </w:p>
    <w:p w:rsidR="007122EF" w:rsidRPr="00E543A3" w:rsidRDefault="007122EF" w:rsidP="00FE53AB">
      <w:pPr>
        <w:jc w:val="both"/>
      </w:pPr>
    </w:p>
    <w:p w:rsidR="00BF72BD" w:rsidRPr="00BF72BD" w:rsidRDefault="00BF72BD" w:rsidP="00BF72BD">
      <w:pPr>
        <w:ind w:firstLine="709"/>
        <w:jc w:val="both"/>
      </w:pPr>
      <w:bookmarkStart w:id="0" w:name="_GoBack"/>
      <w:bookmarkEnd w:id="0"/>
      <w:r w:rsidRPr="00BF72BD">
        <w:t>1.Исключить Приложение № 2 к Договору.</w:t>
      </w:r>
    </w:p>
    <w:p w:rsidR="00BF72BD" w:rsidRPr="00BF72BD" w:rsidRDefault="00BF72BD" w:rsidP="00BF72BD">
      <w:pPr>
        <w:ind w:firstLine="709"/>
        <w:jc w:val="both"/>
      </w:pPr>
      <w:r w:rsidRPr="00BF72BD">
        <w:t>2.Изложить пункт 3.1.5. Договора в следующей редакции: «Передать Подрядчику частично материалы для выполнения Работ. Полное наименование, единицы измерения, цена и количество передаваемых материалов Генеральным подрядчиком указаны в Спецификации передаваемых материалов Генеральным подрядчиком (Приложение № 3 к Договору). Передача материала Подрядчику осуществляется Генеральным подрядчиком на основании Заявок Подрядчика по Накладным на отпуск материалов на сторону (Типовая межотраслевая форма М-15)».</w:t>
      </w:r>
    </w:p>
    <w:p w:rsidR="00BF72BD" w:rsidRPr="00BF72BD" w:rsidRDefault="00BF72BD" w:rsidP="00BF72BD">
      <w:pPr>
        <w:ind w:firstLine="709"/>
        <w:jc w:val="both"/>
      </w:pPr>
      <w:r w:rsidRPr="00BF72BD">
        <w:t xml:space="preserve"> 3. Изложить пункт 3.2.1. Договора в следующей редакции: «Выполнить Работы в полном объеме из собственных материалов и из материалов Генерального подрядчика, в сроки, установленные Договором, с соблюдением установленных требований и передать их результат Генеральному подрядчику».</w:t>
      </w:r>
    </w:p>
    <w:p w:rsidR="00BF72BD" w:rsidRPr="00BF72BD" w:rsidRDefault="00BF72BD" w:rsidP="00BF72BD">
      <w:pPr>
        <w:ind w:firstLine="709"/>
        <w:jc w:val="both"/>
      </w:pPr>
      <w:r w:rsidRPr="00BF72BD">
        <w:t>4. Изложить пункт 3.2.8. Договора в следующей редакции: «Использовать предоставленный Генеральным подрядчиком материал экономно и расчетливо, после окончания Работ представить Генеральному подрядчику Отчет об использовании материалов, переданных Генеральным подрядчиком (Приложение №4 к Договору), а также возвратить его остаток Генеральному подрядчику, либо с согласия Генерального подрядчика Подрядчик обязуется выкупить у Генерального подрядчика неиспользованные материалы по цене закупки».</w:t>
      </w:r>
    </w:p>
    <w:p w:rsidR="00BF72BD" w:rsidRPr="00BF72BD" w:rsidRDefault="00BF72BD" w:rsidP="00BF72BD">
      <w:pPr>
        <w:ind w:firstLine="709"/>
        <w:jc w:val="both"/>
      </w:pPr>
      <w:r w:rsidRPr="00BF72BD">
        <w:t xml:space="preserve">5. Изложить пункт 3.2.18. Договора в следующей редакции: «Если результат выполнения Работ не </w:t>
      </w:r>
      <w:proofErr w:type="gramStart"/>
      <w:r w:rsidRPr="00BF72BD">
        <w:t>был</w:t>
      </w:r>
      <w:proofErr w:type="gramEnd"/>
      <w:r w:rsidRPr="00BF72BD">
        <w:t xml:space="preserve"> достигнут по причине недостатков предоставленного Генеральным подрядчиком материала, Подрядчик вправе потребовать оплаты выполненных Работ, если докажет, что недостатки материала не могли быть обнаружены при надлежащей приемке Подрядчиком материала Генерального подрядчика».</w:t>
      </w:r>
    </w:p>
    <w:p w:rsidR="00BF72BD" w:rsidRPr="00BF72BD" w:rsidRDefault="00BF72BD" w:rsidP="00BF72BD">
      <w:pPr>
        <w:ind w:firstLine="709"/>
        <w:jc w:val="both"/>
      </w:pPr>
      <w:r w:rsidRPr="00BF72BD">
        <w:t>6. Изложить пункт 4.2. Договора в следующей редакции: «При сдаче-приемке результатов выполненных Работ Подрядчик предоставляет Генеральному подрядчику два экземпляра подписанного Подрядчиком акта о приемке выполненных Работ (по форме КС-2), справку о стоимости выполненных работ и затрат (по форме КС-3), счет, счет-фактуру и Отчет об использовании материалов, переданных Генеральным подрядчиком (Приложение №4 к Договору). Метод определения стоимости выполненных Работ при оформлении акта о приемке выполненных Работ (по форме КС-2) должен соответствовать методу определения сметной стоимости Работ, примененному при составлении сметного расчета».</w:t>
      </w:r>
    </w:p>
    <w:p w:rsidR="00BF72BD" w:rsidRPr="00BF72BD" w:rsidRDefault="00BF72BD" w:rsidP="00BF72BD">
      <w:pPr>
        <w:ind w:firstLine="709"/>
        <w:jc w:val="both"/>
      </w:pPr>
      <w:r w:rsidRPr="00BF72BD">
        <w:t>7. Изложить пункт 5.1. Договора в следующей редакции: «Цена Договора составляет 24 811 658 (Двадцать четыре миллиона восемьсот одиннадцать тысяч шестьсот пятьдесят восемь) рублей 42 копейки, в т. ч. НДС (20%) 4 135 276 (Четыре миллиона сто тридцать пять тысяч двести семьдесят шесть) рублей 40 копеек, определяется в соответствии со Сводным сметным расчетом (Приложение № 5 к Договору). Цена Договора не включает стоимость материала Генерального подрядчика. Данные о таких материалах включаются в Сводный сметный расчет и указываются в актах о приемке выполненных Работ</w:t>
      </w:r>
      <w:proofErr w:type="gramStart"/>
      <w:r w:rsidRPr="00BF72BD">
        <w:t>.».</w:t>
      </w:r>
      <w:proofErr w:type="gramEnd"/>
    </w:p>
    <w:p w:rsidR="00BF72BD" w:rsidRPr="00BF72BD" w:rsidRDefault="00BF72BD" w:rsidP="00BF72BD">
      <w:pPr>
        <w:ind w:firstLine="709"/>
        <w:jc w:val="both"/>
      </w:pPr>
      <w:r w:rsidRPr="00BF72BD">
        <w:lastRenderedPageBreak/>
        <w:t xml:space="preserve">8. Изложить пункт 5.5. Договора в следующей редакции: </w:t>
      </w:r>
      <w:proofErr w:type="gramStart"/>
      <w:r w:rsidRPr="00BF72BD">
        <w:t>«Оплата результата Работ производится Генеральным подрядчиком за фактически выполненные объемы Работ путем перечисления Генеральным подрядчиком денежных средств на расчетный счет Подрядчика, указанный в главе 12 Договора, в течение 15 (пятнадцати) календарных дней с даты подписания документов: акта о приемке выполненных Работ по форме КС-2, справки о стоимости выполненных работ и затрат по форме № КС–3, подписанных Генеральным подрядчиком и получением документов</w:t>
      </w:r>
      <w:proofErr w:type="gramEnd"/>
      <w:r w:rsidRPr="00BF72BD">
        <w:t>, указанных в п. 3.2.16. Договора, при предоставлении счета, счета-фактуры и Отчёта об использовании материалов, переданных Генеральным подрядчиком (Приложение № 4 к Договору), с учетом погашения ранее выплаченного аванса пропорционально стоимости выполненных Работ и при условии поступления соответствующих денежных средств от Заказчика».</w:t>
      </w:r>
    </w:p>
    <w:p w:rsidR="00BF72BD" w:rsidRPr="00BF72BD" w:rsidRDefault="00BF72BD" w:rsidP="00BF72BD">
      <w:pPr>
        <w:ind w:firstLine="709"/>
        <w:jc w:val="both"/>
      </w:pPr>
      <w:r w:rsidRPr="00BF72BD">
        <w:t>9. Изложить п.7 Технического задания (Приложение №1 к Договору) в части работ, выполняемых на 1 этаже, в редакции Приложения №1 к Дополнительному соглашению.</w:t>
      </w:r>
    </w:p>
    <w:p w:rsidR="00BF72BD" w:rsidRPr="00BF72BD" w:rsidRDefault="00BF72BD" w:rsidP="00BF72BD">
      <w:pPr>
        <w:ind w:firstLine="709"/>
        <w:jc w:val="both"/>
      </w:pPr>
      <w:r w:rsidRPr="00BF72BD">
        <w:t>10. Изложить Приложение № 4 к Договору в редакции Приложения №2 к Дополнительному соглашению.</w:t>
      </w:r>
    </w:p>
    <w:p w:rsidR="00BF72BD" w:rsidRPr="00BF72BD" w:rsidRDefault="00BF72BD" w:rsidP="00BF72BD">
      <w:pPr>
        <w:ind w:firstLine="709"/>
        <w:jc w:val="both"/>
      </w:pPr>
      <w:r w:rsidRPr="00BF72BD">
        <w:t>11. Изложить Приложение № 5 к Договору в редакции Приложения №3 к Дополнительному соглашению.</w:t>
      </w:r>
    </w:p>
    <w:p w:rsidR="00BF72BD" w:rsidRPr="00BF72BD" w:rsidRDefault="00BF72BD" w:rsidP="00BF72BD">
      <w:pPr>
        <w:ind w:firstLine="709"/>
        <w:jc w:val="both"/>
      </w:pPr>
      <w:r w:rsidRPr="00BF72BD">
        <w:t>12. Остальные условия Договора, не затронутые настоящим Дополнительным соглашением, остаются полностью неизменными и сохраняют свою юридическую силу.</w:t>
      </w:r>
    </w:p>
    <w:p w:rsidR="00BF72BD" w:rsidRPr="00BF72BD" w:rsidRDefault="00BF72BD" w:rsidP="00BF72BD">
      <w:pPr>
        <w:ind w:firstLine="709"/>
        <w:jc w:val="both"/>
      </w:pPr>
      <w:r w:rsidRPr="00BF72BD">
        <w:t>13. Настоящее Дополнительное соглашение является неотъемлемой частью Договора.</w:t>
      </w:r>
    </w:p>
    <w:p w:rsidR="00BF72BD" w:rsidRPr="00BF72BD" w:rsidRDefault="00BF72BD" w:rsidP="00BF72BD">
      <w:pPr>
        <w:ind w:firstLine="709"/>
        <w:jc w:val="both"/>
      </w:pPr>
      <w:r w:rsidRPr="00BF72BD">
        <w:t>14. Настоящее Дополнительное соглашение вступает в силу с момента его подписания Сторонами.</w:t>
      </w:r>
    </w:p>
    <w:p w:rsidR="00BF72BD" w:rsidRPr="00BF72BD" w:rsidRDefault="00BF72BD" w:rsidP="00BF72BD">
      <w:pPr>
        <w:ind w:firstLine="709"/>
        <w:jc w:val="both"/>
      </w:pPr>
      <w:r w:rsidRPr="00BF72BD">
        <w:t xml:space="preserve">15. Настоящее Дополнительное соглашение составлено в 2-х идентичных экземплярах, имеющих одинаковую юридическую силу, по 1 (одному) экземпляру для каждой из Сторон. </w:t>
      </w:r>
    </w:p>
    <w:p w:rsidR="00B01CC7" w:rsidRDefault="00B01CC7" w:rsidP="00B01CC7">
      <w:pPr>
        <w:ind w:firstLine="709"/>
        <w:jc w:val="both"/>
      </w:pPr>
    </w:p>
    <w:p w:rsidR="007122EF" w:rsidRDefault="007122EF" w:rsidP="00FE53AB">
      <w:pPr>
        <w:jc w:val="both"/>
      </w:pPr>
    </w:p>
    <w:p w:rsidR="00B01CC7" w:rsidRDefault="00B01CC7" w:rsidP="00FE53AB">
      <w:pPr>
        <w:jc w:val="both"/>
      </w:pPr>
    </w:p>
    <w:p w:rsidR="00B01CC7" w:rsidRDefault="00B01CC7" w:rsidP="00FE53AB">
      <w:pPr>
        <w:jc w:val="both"/>
      </w:pPr>
    </w:p>
    <w:p w:rsidR="00B01CC7" w:rsidRPr="00E543A3" w:rsidRDefault="00B01CC7" w:rsidP="00FE53AB">
      <w:pPr>
        <w:jc w:val="both"/>
      </w:pPr>
    </w:p>
    <w:p w:rsidR="009F6FB6" w:rsidRPr="00E543A3" w:rsidRDefault="009F6FB6" w:rsidP="00FE53AB"/>
    <w:p w:rsidR="00AE6A62" w:rsidRPr="00E543A3" w:rsidRDefault="00AE6A62" w:rsidP="00FE53AB">
      <w:r w:rsidRPr="00E543A3">
        <w:t xml:space="preserve">Начальник   </w:t>
      </w:r>
      <w:r w:rsidR="000155E3" w:rsidRPr="00E543A3">
        <w:t xml:space="preserve">     </w:t>
      </w:r>
      <w:r w:rsidRPr="00E543A3">
        <w:t xml:space="preserve"> </w:t>
      </w:r>
      <w:r w:rsidR="00FE69C2">
        <w:t xml:space="preserve">   </w:t>
      </w:r>
      <w:r w:rsidR="003F537F">
        <w:rPr>
          <w:u w:val="single"/>
        </w:rPr>
        <w:t>УСР</w:t>
      </w:r>
      <w:r w:rsidR="00666519" w:rsidRPr="00E543A3">
        <w:t xml:space="preserve">                                                                 </w:t>
      </w:r>
      <w:r w:rsidRPr="00E543A3">
        <w:t xml:space="preserve">                              __________________ </w:t>
      </w:r>
      <w:r w:rsidR="00E70137" w:rsidRPr="00E543A3">
        <w:t xml:space="preserve">                           </w:t>
      </w:r>
      <w:r w:rsidR="003F537F">
        <w:t xml:space="preserve">  </w:t>
      </w:r>
      <w:r w:rsidR="00E70137" w:rsidRPr="00E543A3">
        <w:t xml:space="preserve"> </w:t>
      </w:r>
      <w:r w:rsidR="003F537F">
        <w:rPr>
          <w:u w:val="single"/>
        </w:rPr>
        <w:t>А.И. Стерлев</w:t>
      </w:r>
    </w:p>
    <w:p w:rsidR="00AE6A62" w:rsidRDefault="00AE6A62" w:rsidP="00FE53AB">
      <w:pPr>
        <w:rPr>
          <w:i/>
        </w:rPr>
      </w:pPr>
      <w:r w:rsidRPr="00E543A3">
        <w:rPr>
          <w:i/>
        </w:rPr>
        <w:t xml:space="preserve">                          (наименование структурного подразделения)                </w:t>
      </w:r>
      <w:r w:rsidR="00FE69C2">
        <w:rPr>
          <w:i/>
        </w:rPr>
        <w:t xml:space="preserve">                        </w:t>
      </w:r>
      <w:r w:rsidRPr="00E543A3">
        <w:rPr>
          <w:i/>
        </w:rPr>
        <w:t xml:space="preserve"> (подпись)           </w:t>
      </w:r>
      <w:r w:rsidR="00FE69C2">
        <w:rPr>
          <w:i/>
        </w:rPr>
        <w:t xml:space="preserve">                                  </w:t>
      </w:r>
      <w:r w:rsidR="00FE69C2" w:rsidRPr="00E543A3">
        <w:rPr>
          <w:i/>
        </w:rPr>
        <w:t>(ФИО)</w:t>
      </w:r>
      <w:r w:rsidRPr="00E543A3">
        <w:rPr>
          <w:i/>
        </w:rPr>
        <w:t xml:space="preserve">                     </w:t>
      </w:r>
    </w:p>
    <w:p w:rsidR="00FE69C2" w:rsidRPr="00E543A3" w:rsidRDefault="00FE69C2" w:rsidP="00FE53AB">
      <w:pPr>
        <w:rPr>
          <w:i/>
        </w:rPr>
      </w:pPr>
    </w:p>
    <w:p w:rsidR="009F6FB6" w:rsidRPr="00E543A3" w:rsidRDefault="009F6FB6" w:rsidP="00FE53AB"/>
    <w:p w:rsidR="00831961" w:rsidRPr="003F537F" w:rsidRDefault="00403ACD" w:rsidP="00FE53AB">
      <w:pPr>
        <w:jc w:val="both"/>
        <w:rPr>
          <w:u w:val="single"/>
        </w:rPr>
      </w:pPr>
      <w:r w:rsidRPr="00E543A3">
        <w:t>Передано в УМО</w:t>
      </w:r>
      <w:r w:rsidR="00AE6A62" w:rsidRPr="00E543A3">
        <w:t xml:space="preserve">       _______________ </w:t>
      </w:r>
      <w:r w:rsidR="00AE6A62" w:rsidRPr="00E543A3">
        <w:tab/>
      </w:r>
      <w:r w:rsidR="00AE6A62" w:rsidRPr="00E543A3">
        <w:tab/>
      </w:r>
      <w:r w:rsidR="00AE6A62" w:rsidRPr="00E543A3">
        <w:tab/>
      </w:r>
      <w:r w:rsidR="00AE6A62" w:rsidRPr="00E543A3">
        <w:tab/>
      </w:r>
      <w:r w:rsidR="00AE6A62" w:rsidRPr="00E543A3">
        <w:tab/>
      </w:r>
      <w:r w:rsidR="00AE6A62" w:rsidRPr="00E543A3">
        <w:tab/>
      </w:r>
      <w:r w:rsidR="00FE69C2">
        <w:t xml:space="preserve">    </w:t>
      </w:r>
      <w:r w:rsidR="00AE6A62" w:rsidRPr="00E543A3">
        <w:t xml:space="preserve">__________________   </w:t>
      </w:r>
      <w:r w:rsidR="003F537F">
        <w:t xml:space="preserve">                         </w:t>
      </w:r>
      <w:r w:rsidR="003F537F" w:rsidRPr="003F537F">
        <w:rPr>
          <w:u w:val="single"/>
        </w:rPr>
        <w:t>А.В. Беюсова</w:t>
      </w:r>
    </w:p>
    <w:p w:rsidR="00AE6A62" w:rsidRPr="00E543A3" w:rsidRDefault="00AE6A62" w:rsidP="00FE53AB">
      <w:pPr>
        <w:rPr>
          <w:i/>
        </w:rPr>
      </w:pPr>
      <w:r w:rsidRPr="00E543A3">
        <w:tab/>
      </w:r>
      <w:r w:rsidRPr="00E543A3">
        <w:tab/>
      </w:r>
      <w:r w:rsidRPr="00E543A3">
        <w:tab/>
        <w:t xml:space="preserve">         </w:t>
      </w:r>
      <w:r w:rsidRPr="00E543A3">
        <w:rPr>
          <w:i/>
        </w:rPr>
        <w:t>(дата)</w:t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  <w:t xml:space="preserve">(подпись)                              </w:t>
      </w:r>
      <w:r w:rsidR="00FE69C2">
        <w:rPr>
          <w:i/>
        </w:rPr>
        <w:t xml:space="preserve">                      </w:t>
      </w:r>
      <w:r w:rsidRPr="00E543A3">
        <w:rPr>
          <w:i/>
        </w:rPr>
        <w:t>(ФИО)</w:t>
      </w:r>
    </w:p>
    <w:sectPr w:rsidR="00AE6A62" w:rsidRPr="00E543A3" w:rsidSect="00BF72BD">
      <w:pgSz w:w="16838" w:h="11906" w:orient="landscape"/>
      <w:pgMar w:top="993" w:right="113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62"/>
    <w:rsid w:val="000155E3"/>
    <w:rsid w:val="000550F2"/>
    <w:rsid w:val="000F4F6C"/>
    <w:rsid w:val="0033569B"/>
    <w:rsid w:val="003C2A7F"/>
    <w:rsid w:val="003F537F"/>
    <w:rsid w:val="00403ACD"/>
    <w:rsid w:val="004B59F7"/>
    <w:rsid w:val="00560E16"/>
    <w:rsid w:val="005C7505"/>
    <w:rsid w:val="005E77B7"/>
    <w:rsid w:val="00656E0F"/>
    <w:rsid w:val="00666519"/>
    <w:rsid w:val="0067658B"/>
    <w:rsid w:val="007122EF"/>
    <w:rsid w:val="00731CEB"/>
    <w:rsid w:val="007C7159"/>
    <w:rsid w:val="007F294A"/>
    <w:rsid w:val="00807B6A"/>
    <w:rsid w:val="00831961"/>
    <w:rsid w:val="008B0D68"/>
    <w:rsid w:val="00973491"/>
    <w:rsid w:val="009F6FB6"/>
    <w:rsid w:val="00AE6A62"/>
    <w:rsid w:val="00B0094F"/>
    <w:rsid w:val="00B01CC7"/>
    <w:rsid w:val="00B67A47"/>
    <w:rsid w:val="00B75FA2"/>
    <w:rsid w:val="00BF10A9"/>
    <w:rsid w:val="00BF72BD"/>
    <w:rsid w:val="00DC5B09"/>
    <w:rsid w:val="00E543A3"/>
    <w:rsid w:val="00E70137"/>
    <w:rsid w:val="00EB4BF7"/>
    <w:rsid w:val="00FB4F20"/>
    <w:rsid w:val="00FC234A"/>
    <w:rsid w:val="00FE0B81"/>
    <w:rsid w:val="00FE53AB"/>
    <w:rsid w:val="00FE69C2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15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15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0E79B-0B84-4D5E-81EC-DF7E4284E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odintsova</dc:creator>
  <cp:keywords/>
  <dc:description/>
  <cp:lastModifiedBy>Беюсова Анна Владимировна</cp:lastModifiedBy>
  <cp:revision>24</cp:revision>
  <cp:lastPrinted>2019-12-28T08:06:00Z</cp:lastPrinted>
  <dcterms:created xsi:type="dcterms:W3CDTF">2019-02-26T13:30:00Z</dcterms:created>
  <dcterms:modified xsi:type="dcterms:W3CDTF">2020-03-03T07:38:00Z</dcterms:modified>
</cp:coreProperties>
</file>